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85FF" w14:textId="77777777" w:rsidR="00D96B53" w:rsidRPr="00123DCD" w:rsidRDefault="00D96B53" w:rsidP="00123DCD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  <w:lang w:eastAsia="en-US"/>
        </w:rPr>
      </w:pPr>
      <w:r w:rsidRPr="00123DCD">
        <w:rPr>
          <w:b/>
          <w:sz w:val="24"/>
          <w:szCs w:val="24"/>
          <w:lang w:eastAsia="en-US"/>
        </w:rPr>
        <w:t>3.4 Выделение эксплуатационных объектов и выбор расчетных вариантов разработки</w:t>
      </w:r>
    </w:p>
    <w:p w14:paraId="3D6B3B43" w14:textId="77777777" w:rsidR="00D96B53" w:rsidRPr="00123DCD" w:rsidRDefault="00D96B53" w:rsidP="00123DCD">
      <w:pPr>
        <w:spacing w:line="360" w:lineRule="auto"/>
        <w:jc w:val="both"/>
        <w:rPr>
          <w:b/>
          <w:i/>
          <w:color w:val="000000"/>
          <w:sz w:val="24"/>
          <w:szCs w:val="24"/>
        </w:rPr>
      </w:pPr>
      <w:r w:rsidRPr="00123DCD">
        <w:rPr>
          <w:b/>
          <w:bCs/>
          <w:i/>
          <w:iCs/>
          <w:sz w:val="24"/>
          <w:szCs w:val="24"/>
        </w:rPr>
        <w:t xml:space="preserve">3.4.1 </w:t>
      </w:r>
      <w:r w:rsidRPr="00123DCD">
        <w:rPr>
          <w:b/>
          <w:i/>
          <w:color w:val="000000"/>
          <w:sz w:val="24"/>
          <w:szCs w:val="24"/>
        </w:rPr>
        <w:t>Обоснование выделения объектов разработки</w:t>
      </w:r>
    </w:p>
    <w:p w14:paraId="1EE7E52C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Выделение эксплуатационных объектов является составной частью проектирования рациональной разработки месторождения. В соответствии с п. 108-109 «Единых правил по рациональному и комплексному использованию недр» (ЕПРКИН-2018г), выделение эксплуатационных объектов осуществляется с учетом геолого-физических, технических, экологических и экономических факторов в виде оптимизационной задачи. В единые объекты эксплуатации объединяются продуктивные пласты или горизонты, имеющие один этаж нефтеносности, с близкими физико-химическими свойствами нефти, коллекторскими свойствами, режимами работы залежей, величинами пластовых давлений.</w:t>
      </w:r>
    </w:p>
    <w:p w14:paraId="414F830E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В 2022г Атырауским филиалом ТОО «КМГ Инжиниринг» выполнен «Проект разработки…» (утвержденный ЦКРР РК МЭРК (Протокол №31/12 от 22.09.2022г), с выделением двух основных эксплуатационных и двух возвратных объектов разработки:</w:t>
      </w:r>
    </w:p>
    <w:p w14:paraId="22638129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•</w:t>
      </w:r>
      <w:r w:rsidRPr="00C21B7F">
        <w:rPr>
          <w:rFonts w:eastAsiaTheme="minorHAnsi"/>
          <w:sz w:val="24"/>
          <w:szCs w:val="24"/>
          <w:lang w:eastAsia="en-US"/>
        </w:rPr>
        <w:tab/>
      </w:r>
      <w:r w:rsidRPr="00C21B7F">
        <w:rPr>
          <w:rFonts w:eastAsiaTheme="minorHAnsi"/>
          <w:b/>
          <w:bCs/>
          <w:sz w:val="24"/>
          <w:szCs w:val="24"/>
          <w:lang w:eastAsia="en-US"/>
        </w:rPr>
        <w:t>I объект</w:t>
      </w:r>
      <w:r w:rsidRPr="00C21B7F">
        <w:rPr>
          <w:rFonts w:eastAsiaTheme="minorHAnsi"/>
          <w:sz w:val="24"/>
          <w:szCs w:val="24"/>
          <w:lang w:eastAsia="en-US"/>
        </w:rPr>
        <w:t xml:space="preserve"> – горизонты Ю-II 1 пласт, Ю-III; </w:t>
      </w:r>
    </w:p>
    <w:p w14:paraId="5E5EC9E6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•</w:t>
      </w:r>
      <w:r w:rsidRPr="00C21B7F">
        <w:rPr>
          <w:rFonts w:eastAsiaTheme="minorHAnsi"/>
          <w:sz w:val="24"/>
          <w:szCs w:val="24"/>
          <w:lang w:eastAsia="en-US"/>
        </w:rPr>
        <w:tab/>
      </w:r>
      <w:r w:rsidRPr="00C21B7F">
        <w:rPr>
          <w:rFonts w:eastAsiaTheme="minorHAnsi"/>
          <w:b/>
          <w:bCs/>
          <w:sz w:val="24"/>
          <w:szCs w:val="24"/>
          <w:lang w:eastAsia="en-US"/>
        </w:rPr>
        <w:t>II объект</w:t>
      </w:r>
      <w:r w:rsidRPr="00C21B7F">
        <w:rPr>
          <w:rFonts w:eastAsiaTheme="minorHAnsi"/>
          <w:sz w:val="24"/>
          <w:szCs w:val="24"/>
          <w:lang w:eastAsia="en-US"/>
        </w:rPr>
        <w:t xml:space="preserve"> – горизонты Ю-V;</w:t>
      </w:r>
    </w:p>
    <w:p w14:paraId="75746BBF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•</w:t>
      </w:r>
      <w:r w:rsidRPr="00C21B7F">
        <w:rPr>
          <w:rFonts w:eastAsiaTheme="minorHAnsi"/>
          <w:sz w:val="24"/>
          <w:szCs w:val="24"/>
          <w:lang w:eastAsia="en-US"/>
        </w:rPr>
        <w:tab/>
      </w:r>
      <w:r w:rsidRPr="00C21B7F">
        <w:rPr>
          <w:rFonts w:eastAsiaTheme="minorHAnsi"/>
          <w:b/>
          <w:bCs/>
          <w:sz w:val="24"/>
          <w:szCs w:val="24"/>
          <w:lang w:eastAsia="en-US"/>
        </w:rPr>
        <w:t xml:space="preserve">I Возвратный объект </w:t>
      </w:r>
      <w:r w:rsidRPr="00C21B7F">
        <w:rPr>
          <w:rFonts w:eastAsiaTheme="minorHAnsi"/>
          <w:sz w:val="24"/>
          <w:szCs w:val="24"/>
          <w:lang w:eastAsia="en-US"/>
        </w:rPr>
        <w:t>– горизонт Ю-I;</w:t>
      </w:r>
    </w:p>
    <w:p w14:paraId="0E566D82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•</w:t>
      </w:r>
      <w:r w:rsidRPr="00C21B7F">
        <w:rPr>
          <w:rFonts w:eastAsiaTheme="minorHAnsi"/>
          <w:sz w:val="24"/>
          <w:szCs w:val="24"/>
          <w:lang w:eastAsia="en-US"/>
        </w:rPr>
        <w:tab/>
      </w:r>
      <w:r w:rsidRPr="00C21B7F">
        <w:rPr>
          <w:rFonts w:eastAsiaTheme="minorHAnsi"/>
          <w:b/>
          <w:bCs/>
          <w:sz w:val="24"/>
          <w:szCs w:val="24"/>
          <w:lang w:eastAsia="en-US"/>
        </w:rPr>
        <w:t>II Возвратный объект</w:t>
      </w:r>
      <w:r w:rsidRPr="00C21B7F">
        <w:rPr>
          <w:rFonts w:eastAsiaTheme="minorHAnsi"/>
          <w:sz w:val="24"/>
          <w:szCs w:val="24"/>
          <w:lang w:eastAsia="en-US"/>
        </w:rPr>
        <w:t xml:space="preserve"> – горизонты Ю-VI; Ю-VII; Ю-VIII; Ю-IX;</w:t>
      </w:r>
    </w:p>
    <w:p w14:paraId="1E7915B8" w14:textId="77777777" w:rsidR="006B6690" w:rsidRDefault="006B6690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B6690">
        <w:rPr>
          <w:rFonts w:eastAsiaTheme="minorHAnsi"/>
          <w:sz w:val="24"/>
          <w:szCs w:val="24"/>
          <w:lang w:eastAsia="en-US"/>
        </w:rPr>
        <w:t>В 2024г был выполнен «Пересчет запасов нефти и газа…». В рамках пересчета запасов (ПЗ) были пересмотрены геологические структуры и проинтерпретированы данные по ГИС. Результаты бурения новых скважин и проведенный объем исследовательских работ позволили уточнить категорийность по некоторым продуктивным горизонтам и произвести перевод запасов в более высокие категории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2228FD3C" w14:textId="025D92B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 xml:space="preserve">В рамках </w:t>
      </w:r>
      <w:r w:rsidR="006B6690">
        <w:rPr>
          <w:rFonts w:eastAsiaTheme="minorHAnsi"/>
          <w:sz w:val="24"/>
          <w:szCs w:val="24"/>
          <w:lang w:eastAsia="en-US"/>
        </w:rPr>
        <w:t>ПЗ</w:t>
      </w:r>
      <w:r w:rsidRPr="00C21B7F">
        <w:rPr>
          <w:rFonts w:eastAsiaTheme="minorHAnsi"/>
          <w:sz w:val="24"/>
          <w:szCs w:val="24"/>
          <w:lang w:eastAsia="en-US"/>
        </w:rPr>
        <w:t xml:space="preserve"> на месторождении выделено 14 продуктивных горизонтов, из них  в пределах горного отвода 13 горизонтов: в нижнем мелу – 2 (II 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1 пласт, II 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2 пласт,), в средней юре - 11 (Ю-I, Ю-II 1 пласт, Ю-II 2 пласт, Ю-III, Ю-IV, Ю-V, Ю-VI, Ю-VII, Ю-VII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IX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X</w:t>
      </w:r>
      <w:r w:rsidRPr="00C21B7F">
        <w:rPr>
          <w:rFonts w:eastAsiaTheme="minorHAnsi"/>
          <w:sz w:val="24"/>
          <w:szCs w:val="24"/>
          <w:lang w:eastAsia="en-US"/>
        </w:rPr>
        <w:t>) и один триасовый горизонт (Т), находящийся за пределами горного отвода, в связи с чем не будет рассматриваться для выделение в эксплуатационный объект.</w:t>
      </w:r>
    </w:p>
    <w:p w14:paraId="044CE90D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 xml:space="preserve">Запасы нефти, подсчитанные по горизонтам II 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1 пласт, Ю-I, Ю-II пласт 1, Ю-I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>I, Ю-</w:t>
      </w:r>
      <w:r w:rsidRPr="00C21B7F">
        <w:rPr>
          <w:rFonts w:eastAsiaTheme="minorHAnsi"/>
          <w:sz w:val="24"/>
          <w:szCs w:val="24"/>
          <w:lang w:val="en-US" w:eastAsia="en-US"/>
        </w:rPr>
        <w:t>IV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V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VI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VII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V</w:t>
      </w:r>
      <w:r w:rsidRPr="00C21B7F">
        <w:rPr>
          <w:rFonts w:eastAsiaTheme="minorHAnsi"/>
          <w:sz w:val="24"/>
          <w:szCs w:val="24"/>
          <w:lang w:eastAsia="en-US"/>
        </w:rPr>
        <w:t>I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>I, Ю-I</w:t>
      </w:r>
      <w:r w:rsidRPr="00C21B7F">
        <w:rPr>
          <w:rFonts w:eastAsiaTheme="minorHAnsi"/>
          <w:sz w:val="24"/>
          <w:szCs w:val="24"/>
          <w:lang w:val="en-US" w:eastAsia="en-US"/>
        </w:rPr>
        <w:t>X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X</w:t>
      </w:r>
      <w:r w:rsidRPr="00C21B7F">
        <w:rPr>
          <w:rFonts w:eastAsiaTheme="minorHAnsi"/>
          <w:sz w:val="24"/>
          <w:szCs w:val="24"/>
          <w:lang w:eastAsia="en-US"/>
        </w:rPr>
        <w:t xml:space="preserve"> оценены по категории С</w:t>
      </w:r>
      <w:r w:rsidRPr="00C21B7F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Pr="00C21B7F">
        <w:rPr>
          <w:rFonts w:eastAsiaTheme="minorHAnsi"/>
          <w:sz w:val="24"/>
          <w:szCs w:val="24"/>
          <w:lang w:eastAsia="en-US"/>
        </w:rPr>
        <w:t>, а по горизонтам II-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2 пласт, Ю-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2 пласт оценены по категории С</w:t>
      </w:r>
      <w:r w:rsidRPr="00C21B7F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Pr="00C21B7F">
        <w:rPr>
          <w:rFonts w:eastAsiaTheme="minorHAnsi"/>
          <w:sz w:val="24"/>
          <w:szCs w:val="24"/>
          <w:lang w:eastAsia="en-US"/>
        </w:rPr>
        <w:t xml:space="preserve">. </w:t>
      </w:r>
    </w:p>
    <w:p w14:paraId="15954B80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Горизонты Ю-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1 пласт, Ю-</w:t>
      </w:r>
      <w:r w:rsidRPr="00C21B7F">
        <w:rPr>
          <w:rFonts w:eastAsiaTheme="minorHAnsi"/>
          <w:sz w:val="24"/>
          <w:szCs w:val="24"/>
          <w:lang w:val="en-US" w:eastAsia="en-US"/>
        </w:rPr>
        <w:t>III</w:t>
      </w:r>
      <w:r w:rsidRPr="00C21B7F">
        <w:rPr>
          <w:rFonts w:eastAsiaTheme="minorHAnsi"/>
          <w:sz w:val="24"/>
          <w:szCs w:val="24"/>
          <w:lang w:eastAsia="en-US"/>
        </w:rPr>
        <w:t>, Ю-</w:t>
      </w:r>
      <w:r w:rsidRPr="00C21B7F">
        <w:rPr>
          <w:rFonts w:eastAsiaTheme="minorHAnsi"/>
          <w:sz w:val="24"/>
          <w:szCs w:val="24"/>
          <w:lang w:val="en-US" w:eastAsia="en-US"/>
        </w:rPr>
        <w:t>IV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 </w:t>
      </w:r>
      <w:r w:rsidRPr="00C21B7F">
        <w:rPr>
          <w:rFonts w:eastAsiaTheme="minorHAnsi"/>
          <w:sz w:val="24"/>
          <w:szCs w:val="24"/>
          <w:lang w:eastAsia="en-US"/>
        </w:rPr>
        <w:t xml:space="preserve">имеют схожее геологическое строение, схожесть свойств нефти и ФЕС. Также, учитывая совместную эксплуатацию скважин многих горизонтов, предлагается выделить данные горизонты в 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 xml:space="preserve"> эксплуатационный объект</w:t>
      </w:r>
      <w:r w:rsidRPr="00C21B7F">
        <w:rPr>
          <w:rFonts w:eastAsiaTheme="minorHAnsi"/>
          <w:sz w:val="24"/>
          <w:szCs w:val="24"/>
          <w:lang w:val="kk-KZ" w:eastAsia="en-US"/>
        </w:rPr>
        <w:t>, как и было в предыдущем проектном документе</w:t>
      </w:r>
      <w:r w:rsidRPr="00C21B7F">
        <w:rPr>
          <w:rFonts w:eastAsiaTheme="minorHAnsi"/>
          <w:sz w:val="24"/>
          <w:szCs w:val="24"/>
          <w:lang w:eastAsia="en-US"/>
        </w:rPr>
        <w:t xml:space="preserve">. </w:t>
      </w:r>
    </w:p>
    <w:p w14:paraId="1B7E34AF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lastRenderedPageBreak/>
        <w:t>Горизонт Ю-</w:t>
      </w:r>
      <w:r w:rsidRPr="00C21B7F">
        <w:rPr>
          <w:rFonts w:eastAsiaTheme="minorHAnsi"/>
          <w:sz w:val="24"/>
          <w:szCs w:val="24"/>
          <w:lang w:val="en-US" w:eastAsia="en-US"/>
        </w:rPr>
        <w:t>V</w:t>
      </w:r>
      <w:r w:rsidRPr="00C21B7F">
        <w:rPr>
          <w:rFonts w:eastAsiaTheme="minorHAnsi"/>
          <w:sz w:val="24"/>
          <w:szCs w:val="24"/>
          <w:lang w:eastAsia="en-US"/>
        </w:rPr>
        <w:t xml:space="preserve"> считается одним из основных горизонтов, связи с этим рекомендуется оставить без изменений как основной 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объект.</w:t>
      </w:r>
    </w:p>
    <w:p w14:paraId="53B7E67B" w14:textId="0005E7F8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 xml:space="preserve">По результатам испытания ранее пробуренных скважин №№4, 11, 16, 35, 48 был опробован 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неокомский </w:t>
      </w:r>
      <w:r w:rsidRPr="00C21B7F">
        <w:rPr>
          <w:rFonts w:eastAsiaTheme="minorHAnsi"/>
          <w:sz w:val="24"/>
          <w:szCs w:val="24"/>
          <w:lang w:eastAsia="en-US"/>
        </w:rPr>
        <w:t>горизонт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 </w:t>
      </w:r>
      <w:r w:rsidRPr="00C21B7F">
        <w:rPr>
          <w:rFonts w:eastAsiaTheme="minorHAnsi"/>
          <w:sz w:val="24"/>
          <w:szCs w:val="24"/>
          <w:lang w:eastAsia="en-US"/>
        </w:rPr>
        <w:t>1 пласта, который ранее имел запасы категории С</w:t>
      </w:r>
      <w:r w:rsidRPr="00C21B7F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Pr="00C21B7F">
        <w:rPr>
          <w:rFonts w:eastAsiaTheme="minorHAnsi"/>
          <w:sz w:val="24"/>
          <w:szCs w:val="24"/>
          <w:lang w:eastAsia="en-US"/>
        </w:rPr>
        <w:t>. В настоящей работе запасы представленного горизонта были переведены на промышленную категорию С</w:t>
      </w:r>
      <w:r w:rsidRPr="00C21B7F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Pr="00C21B7F">
        <w:rPr>
          <w:rFonts w:eastAsiaTheme="minorHAnsi"/>
          <w:sz w:val="24"/>
          <w:szCs w:val="24"/>
          <w:lang w:eastAsia="en-US"/>
        </w:rPr>
        <w:t xml:space="preserve">. В дальнейшем рекомендуется 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неокомский </w:t>
      </w:r>
      <w:r w:rsidRPr="00C21B7F">
        <w:rPr>
          <w:rFonts w:eastAsiaTheme="minorHAnsi"/>
          <w:sz w:val="24"/>
          <w:szCs w:val="24"/>
          <w:lang w:eastAsia="en-US"/>
        </w:rPr>
        <w:t>горизонт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 </w:t>
      </w:r>
      <w:r w:rsidRPr="00C21B7F">
        <w:rPr>
          <w:rFonts w:eastAsiaTheme="minorHAnsi"/>
          <w:sz w:val="24"/>
          <w:szCs w:val="24"/>
          <w:lang w:eastAsia="en-US"/>
        </w:rPr>
        <w:t xml:space="preserve">1 пласта </w:t>
      </w:r>
      <w:r w:rsidRPr="00C21B7F">
        <w:rPr>
          <w:rFonts w:eastAsiaTheme="minorHAnsi"/>
          <w:sz w:val="24"/>
          <w:szCs w:val="24"/>
          <w:lang w:val="kk-KZ" w:eastAsia="en-US"/>
        </w:rPr>
        <w:t>выделить как отдельный возвратный объект</w:t>
      </w:r>
      <w:r w:rsidRPr="00C21B7F">
        <w:rPr>
          <w:rFonts w:eastAsiaTheme="minorHAnsi"/>
          <w:sz w:val="24"/>
          <w:szCs w:val="24"/>
          <w:lang w:eastAsia="en-US"/>
        </w:rPr>
        <w:t>, в связи с низкими значениями по запасам нефти.</w:t>
      </w:r>
    </w:p>
    <w:p w14:paraId="5111CC68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 xml:space="preserve">Несмотря на то, что физико-химические свойства нефти 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неокомского </w:t>
      </w:r>
      <w:r w:rsidRPr="00C21B7F">
        <w:rPr>
          <w:rFonts w:eastAsiaTheme="minorHAnsi"/>
          <w:sz w:val="24"/>
          <w:szCs w:val="24"/>
          <w:lang w:eastAsia="en-US"/>
        </w:rPr>
        <w:t>горизонта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 </w:t>
      </w:r>
      <w:r w:rsidRPr="00C21B7F">
        <w:rPr>
          <w:rFonts w:eastAsiaTheme="minorHAnsi"/>
          <w:sz w:val="24"/>
          <w:szCs w:val="24"/>
          <w:lang w:eastAsia="en-US"/>
        </w:rPr>
        <w:t>1 пласта и горизонта Ю-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 xml:space="preserve"> </w:t>
      </w:r>
      <w:r w:rsidRPr="00C21B7F">
        <w:rPr>
          <w:rFonts w:eastAsiaTheme="minorHAnsi"/>
          <w:sz w:val="24"/>
          <w:szCs w:val="24"/>
          <w:lang w:val="kk-KZ" w:eastAsia="en-US"/>
        </w:rPr>
        <w:t>близки по значениям</w:t>
      </w:r>
      <w:r w:rsidRPr="00C21B7F">
        <w:rPr>
          <w:rFonts w:eastAsiaTheme="minorHAnsi"/>
          <w:sz w:val="24"/>
          <w:szCs w:val="24"/>
          <w:lang w:eastAsia="en-US"/>
        </w:rPr>
        <w:t>, не является возможным выделить их в один возвратный объект, так как расстояние между горизонтами составляет 100 м, а также из-за наличия 2 пласта в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о 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</w:t>
      </w:r>
      <w:r w:rsidRPr="00C21B7F">
        <w:rPr>
          <w:rFonts w:eastAsiaTheme="minorHAnsi"/>
          <w:sz w:val="24"/>
          <w:szCs w:val="24"/>
          <w:lang w:val="kk-KZ" w:eastAsia="en-US"/>
        </w:rPr>
        <w:t>неокомском</w:t>
      </w:r>
      <w:r w:rsidRPr="00C21B7F">
        <w:rPr>
          <w:rFonts w:eastAsiaTheme="minorHAnsi"/>
          <w:sz w:val="24"/>
          <w:szCs w:val="24"/>
          <w:lang w:eastAsia="en-US"/>
        </w:rPr>
        <w:t xml:space="preserve"> горизонте, в связи с чем рекомендуется выделить в качестве 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 xml:space="preserve"> Возвратного объекта – II 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1 пласт, а в качестве 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Возвратного объекта – Ю-</w:t>
      </w:r>
      <w:r w:rsidRPr="00C21B7F">
        <w:rPr>
          <w:rFonts w:eastAsiaTheme="minorHAnsi"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sz w:val="24"/>
          <w:szCs w:val="24"/>
          <w:lang w:eastAsia="en-US"/>
        </w:rPr>
        <w:t xml:space="preserve"> как и было в предыдущем проектном документе и разрабатывать </w:t>
      </w:r>
      <w:r w:rsidRPr="00C21B7F">
        <w:rPr>
          <w:rFonts w:eastAsiaTheme="minorHAnsi"/>
          <w:sz w:val="24"/>
          <w:szCs w:val="24"/>
          <w:lang w:val="kk-KZ" w:eastAsia="en-US"/>
        </w:rPr>
        <w:t>их</w:t>
      </w:r>
      <w:r w:rsidRPr="00C21B7F">
        <w:rPr>
          <w:rFonts w:eastAsiaTheme="minorHAnsi"/>
          <w:sz w:val="24"/>
          <w:szCs w:val="24"/>
          <w:lang w:eastAsia="en-US"/>
        </w:rPr>
        <w:t xml:space="preserve"> возвратным фондом скважин. </w:t>
      </w:r>
    </w:p>
    <w:p w14:paraId="32DB95D0" w14:textId="0C0DEEEA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 xml:space="preserve">Нефти горизонтов </w:t>
      </w:r>
      <w:r w:rsidR="00F568C6" w:rsidRPr="00C21B7F">
        <w:rPr>
          <w:rFonts w:eastAsiaTheme="minorHAnsi"/>
          <w:sz w:val="24"/>
          <w:szCs w:val="24"/>
          <w:lang w:eastAsia="en-US"/>
        </w:rPr>
        <w:t>Ю-VI</w:t>
      </w:r>
      <w:r w:rsidR="00F568C6">
        <w:rPr>
          <w:rFonts w:eastAsiaTheme="minorHAnsi"/>
          <w:sz w:val="24"/>
          <w:szCs w:val="24"/>
          <w:lang w:eastAsia="en-US"/>
        </w:rPr>
        <w:t xml:space="preserve">, </w:t>
      </w:r>
      <w:r w:rsidRPr="00C21B7F">
        <w:rPr>
          <w:rFonts w:eastAsiaTheme="minorHAnsi"/>
          <w:sz w:val="24"/>
          <w:szCs w:val="24"/>
          <w:lang w:eastAsia="en-US"/>
        </w:rPr>
        <w:t>Ю-VII, Ю-VIII, Ю-IX</w:t>
      </w:r>
      <w:r w:rsidRPr="00C21B7F">
        <w:rPr>
          <w:rFonts w:eastAsiaTheme="minorHAnsi"/>
          <w:sz w:val="24"/>
          <w:szCs w:val="24"/>
          <w:lang w:val="kk-KZ" w:eastAsia="en-US"/>
        </w:rPr>
        <w:t>,</w:t>
      </w:r>
      <w:r w:rsidRPr="00C21B7F">
        <w:rPr>
          <w:rFonts w:eastAsiaTheme="minorHAnsi"/>
          <w:sz w:val="24"/>
          <w:szCs w:val="24"/>
          <w:lang w:eastAsia="en-US"/>
        </w:rPr>
        <w:t xml:space="preserve"> Ю-</w:t>
      </w:r>
      <w:r w:rsidRPr="00C21B7F">
        <w:rPr>
          <w:rFonts w:eastAsiaTheme="minorHAnsi"/>
          <w:sz w:val="24"/>
          <w:szCs w:val="24"/>
          <w:lang w:val="en-US" w:eastAsia="en-US"/>
        </w:rPr>
        <w:t>X</w:t>
      </w:r>
      <w:r w:rsidRPr="00C21B7F">
        <w:rPr>
          <w:rFonts w:eastAsiaTheme="minorHAnsi"/>
          <w:sz w:val="24"/>
          <w:szCs w:val="24"/>
          <w:lang w:eastAsia="en-US"/>
        </w:rPr>
        <w:t xml:space="preserve"> схожи по флюидальной модели, и фильтрационно-емкостным характеристикам схожи, также тот факт, что все эти горизонты выделены и вскрыты только в </w:t>
      </w:r>
      <w:r w:rsidRPr="00C21B7F">
        <w:rPr>
          <w:rFonts w:eastAsiaTheme="minorHAnsi"/>
          <w:sz w:val="24"/>
          <w:szCs w:val="24"/>
          <w:lang w:val="kk-KZ" w:eastAsia="en-US"/>
        </w:rPr>
        <w:t>трех</w:t>
      </w:r>
      <w:r w:rsidRPr="00C21B7F">
        <w:rPr>
          <w:rFonts w:eastAsiaTheme="minorHAnsi"/>
          <w:sz w:val="24"/>
          <w:szCs w:val="24"/>
          <w:lang w:eastAsia="en-US"/>
        </w:rPr>
        <w:t xml:space="preserve"> скважинах и не обладают значительными промышленными запасами, 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что </w:t>
      </w:r>
      <w:r w:rsidRPr="00C21B7F">
        <w:rPr>
          <w:rFonts w:eastAsiaTheme="minorHAnsi"/>
          <w:sz w:val="24"/>
          <w:szCs w:val="24"/>
          <w:lang w:eastAsia="en-US"/>
        </w:rPr>
        <w:t>позволяет совместно разрабатывать эти горизонты и выделить их в отдельный возвратный объект. Однако, как показала практика, такое большое количество возвратных объектов вызывает путаницу как у недропользователя, так и у контролирующих органов, в связи с этим в целях сокращения количества возвратных объектов предлагается объединить горизонты Ю-</w:t>
      </w:r>
      <w:r w:rsidRPr="00C21B7F">
        <w:rPr>
          <w:rFonts w:eastAsiaTheme="minorHAnsi"/>
          <w:sz w:val="24"/>
          <w:szCs w:val="24"/>
          <w:lang w:val="en-US" w:eastAsia="en-US"/>
        </w:rPr>
        <w:t>VI</w:t>
      </w:r>
      <w:r w:rsidRPr="00C21B7F">
        <w:rPr>
          <w:rFonts w:eastAsiaTheme="minorHAnsi"/>
          <w:sz w:val="24"/>
          <w:szCs w:val="24"/>
          <w:lang w:eastAsia="en-US"/>
        </w:rPr>
        <w:t>, Ю-VII, Ю-VIII, Ю-IX</w:t>
      </w:r>
      <w:r w:rsidRPr="00C21B7F">
        <w:rPr>
          <w:rFonts w:eastAsiaTheme="minorHAnsi"/>
          <w:sz w:val="24"/>
          <w:szCs w:val="24"/>
          <w:lang w:val="kk-KZ" w:eastAsia="en-US"/>
        </w:rPr>
        <w:t xml:space="preserve">, </w:t>
      </w:r>
      <w:r w:rsidRPr="00C21B7F">
        <w:rPr>
          <w:rFonts w:eastAsiaTheme="minorHAnsi"/>
          <w:sz w:val="24"/>
          <w:szCs w:val="24"/>
          <w:lang w:eastAsia="en-US"/>
        </w:rPr>
        <w:t>Ю-</w:t>
      </w:r>
      <w:r w:rsidRPr="00C21B7F">
        <w:rPr>
          <w:rFonts w:eastAsiaTheme="minorHAnsi"/>
          <w:sz w:val="24"/>
          <w:szCs w:val="24"/>
          <w:lang w:val="en-US" w:eastAsia="en-US"/>
        </w:rPr>
        <w:t>X</w:t>
      </w:r>
      <w:r w:rsidRPr="00C21B7F">
        <w:rPr>
          <w:rFonts w:eastAsiaTheme="minorHAnsi"/>
          <w:sz w:val="24"/>
          <w:szCs w:val="24"/>
          <w:lang w:eastAsia="en-US"/>
        </w:rPr>
        <w:t xml:space="preserve"> и выделить их в отдельный I</w:t>
      </w:r>
      <w:r w:rsidRPr="00C21B7F">
        <w:rPr>
          <w:rFonts w:eastAsiaTheme="minorHAnsi"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sz w:val="24"/>
          <w:szCs w:val="24"/>
          <w:lang w:eastAsia="en-US"/>
        </w:rPr>
        <w:t xml:space="preserve"> Возвратный объект</w:t>
      </w:r>
      <w:bookmarkStart w:id="0" w:name="_Hlk89705533"/>
      <w:r w:rsidRPr="00C21B7F">
        <w:rPr>
          <w:rFonts w:eastAsiaTheme="minorHAnsi"/>
          <w:sz w:val="24"/>
          <w:szCs w:val="24"/>
          <w:lang w:eastAsia="en-US"/>
        </w:rPr>
        <w:t>.</w:t>
      </w:r>
      <w:bookmarkEnd w:id="0"/>
    </w:p>
    <w:p w14:paraId="2D0F12D9" w14:textId="77777777" w:rsidR="00C21B7F" w:rsidRPr="00C21B7F" w:rsidRDefault="00C21B7F" w:rsidP="00C21B7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1B7F">
        <w:rPr>
          <w:rFonts w:eastAsiaTheme="minorHAnsi"/>
          <w:sz w:val="24"/>
          <w:szCs w:val="24"/>
          <w:lang w:eastAsia="en-US"/>
        </w:rPr>
        <w:t>Таким образом, учитывая геолого-физические параметры продуктивных горизонтов и текущее состояние разработки месторождения в рамках настоящего отчета предлагается выделение 2 основных</w:t>
      </w:r>
      <w:r w:rsidRPr="00C21B7F">
        <w:rPr>
          <w:rFonts w:eastAsiaTheme="minorHAnsi"/>
          <w:bCs/>
          <w:sz w:val="24"/>
          <w:szCs w:val="24"/>
          <w:lang w:eastAsia="en-US"/>
        </w:rPr>
        <w:t xml:space="preserve"> (юрские </w:t>
      </w:r>
      <w:r w:rsidRPr="00C21B7F">
        <w:rPr>
          <w:rFonts w:eastAsiaTheme="minorHAnsi"/>
          <w:sz w:val="24"/>
          <w:szCs w:val="24"/>
          <w:lang w:eastAsia="en-US"/>
        </w:rPr>
        <w:t>–</w:t>
      </w:r>
      <w:r w:rsidRPr="00C21B7F">
        <w:rPr>
          <w:rFonts w:eastAsiaTheme="minorHAnsi"/>
          <w:bCs/>
          <w:sz w:val="24"/>
          <w:szCs w:val="24"/>
          <w:lang w:eastAsia="en-US"/>
        </w:rPr>
        <w:t xml:space="preserve"> Ю-</w:t>
      </w:r>
      <w:r w:rsidRPr="00C21B7F">
        <w:rPr>
          <w:rFonts w:eastAsiaTheme="minorHAnsi"/>
          <w:sz w:val="24"/>
          <w:szCs w:val="24"/>
          <w:lang w:eastAsia="en-US"/>
        </w:rPr>
        <w:t xml:space="preserve">II 1 пласт, III, IV, V) и 3 возвратных объектов (II 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1 пласт и юрские – I, VI, VII, VIII, IX, Х):</w:t>
      </w:r>
    </w:p>
    <w:p w14:paraId="3652D0D8" w14:textId="77777777" w:rsidR="00C21B7F" w:rsidRPr="00C21B7F" w:rsidRDefault="00C21B7F" w:rsidP="00C21B7F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C21B7F">
        <w:rPr>
          <w:rFonts w:eastAsiaTheme="minorHAnsi"/>
          <w:b/>
          <w:sz w:val="24"/>
          <w:szCs w:val="24"/>
          <w:lang w:eastAsia="en-US"/>
        </w:rPr>
        <w:t xml:space="preserve">I объект – </w:t>
      </w:r>
      <w:r w:rsidRPr="00C21B7F">
        <w:rPr>
          <w:rFonts w:eastAsiaTheme="minorHAnsi"/>
          <w:sz w:val="24"/>
          <w:szCs w:val="24"/>
          <w:lang w:eastAsia="en-US"/>
        </w:rPr>
        <w:t>горизонт Ю-II 1 пласт, Ю-III, Ю-IV;</w:t>
      </w:r>
    </w:p>
    <w:p w14:paraId="2222C949" w14:textId="77777777" w:rsidR="00C21B7F" w:rsidRPr="00C21B7F" w:rsidRDefault="00C21B7F" w:rsidP="00C21B7F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C21B7F">
        <w:rPr>
          <w:rFonts w:eastAsiaTheme="minorHAnsi"/>
          <w:b/>
          <w:sz w:val="24"/>
          <w:szCs w:val="24"/>
          <w:lang w:eastAsia="en-US"/>
        </w:rPr>
        <w:t xml:space="preserve">II объект – </w:t>
      </w:r>
      <w:r w:rsidRPr="00C21B7F">
        <w:rPr>
          <w:rFonts w:eastAsiaTheme="minorHAnsi"/>
          <w:sz w:val="24"/>
          <w:szCs w:val="24"/>
          <w:lang w:eastAsia="en-US"/>
        </w:rPr>
        <w:t>горизонт Ю-V;</w:t>
      </w:r>
    </w:p>
    <w:p w14:paraId="2B90AEB1" w14:textId="77777777" w:rsidR="00C21B7F" w:rsidRPr="00C21B7F" w:rsidRDefault="00C21B7F" w:rsidP="00C21B7F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C21B7F">
        <w:rPr>
          <w:rFonts w:eastAsiaTheme="minorHAnsi"/>
          <w:b/>
          <w:sz w:val="24"/>
          <w:szCs w:val="24"/>
          <w:lang w:val="en-US" w:eastAsia="en-US"/>
        </w:rPr>
        <w:t>I</w:t>
      </w:r>
      <w:r w:rsidRPr="00C21B7F">
        <w:rPr>
          <w:rFonts w:eastAsiaTheme="minorHAnsi"/>
          <w:b/>
          <w:sz w:val="24"/>
          <w:szCs w:val="24"/>
          <w:lang w:eastAsia="en-US"/>
        </w:rPr>
        <w:t xml:space="preserve"> Возвратный объект – </w:t>
      </w:r>
      <w:r w:rsidRPr="00C21B7F">
        <w:rPr>
          <w:rFonts w:eastAsiaTheme="minorHAnsi"/>
          <w:sz w:val="24"/>
          <w:szCs w:val="24"/>
          <w:lang w:eastAsia="en-US"/>
        </w:rPr>
        <w:t xml:space="preserve">горизонт II </w:t>
      </w:r>
      <w:proofErr w:type="spellStart"/>
      <w:r w:rsidRPr="00C21B7F">
        <w:rPr>
          <w:rFonts w:eastAsiaTheme="minorHAnsi"/>
          <w:sz w:val="24"/>
          <w:szCs w:val="24"/>
          <w:lang w:eastAsia="en-US"/>
        </w:rPr>
        <w:t>неокомский</w:t>
      </w:r>
      <w:proofErr w:type="spellEnd"/>
      <w:r w:rsidRPr="00C21B7F">
        <w:rPr>
          <w:rFonts w:eastAsiaTheme="minorHAnsi"/>
          <w:sz w:val="24"/>
          <w:szCs w:val="24"/>
          <w:lang w:eastAsia="en-US"/>
        </w:rPr>
        <w:t xml:space="preserve"> 1 пласт</w:t>
      </w:r>
      <w:r w:rsidRPr="00C21B7F">
        <w:rPr>
          <w:rFonts w:eastAsiaTheme="minorHAnsi"/>
          <w:bCs/>
          <w:sz w:val="24"/>
          <w:szCs w:val="24"/>
          <w:lang w:eastAsia="en-US"/>
        </w:rPr>
        <w:t>;</w:t>
      </w:r>
    </w:p>
    <w:p w14:paraId="688A867A" w14:textId="77777777" w:rsidR="00C21B7F" w:rsidRPr="00C21B7F" w:rsidRDefault="00C21B7F" w:rsidP="00C21B7F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C21B7F">
        <w:rPr>
          <w:rFonts w:eastAsiaTheme="minorHAnsi"/>
          <w:b/>
          <w:sz w:val="24"/>
          <w:szCs w:val="24"/>
          <w:lang w:val="en-US" w:eastAsia="en-US"/>
        </w:rPr>
        <w:t>II</w:t>
      </w:r>
      <w:r w:rsidRPr="00C21B7F">
        <w:rPr>
          <w:rFonts w:eastAsiaTheme="minorHAnsi"/>
          <w:b/>
          <w:sz w:val="24"/>
          <w:szCs w:val="24"/>
          <w:lang w:eastAsia="en-US"/>
        </w:rPr>
        <w:t xml:space="preserve"> Возвратный объект – </w:t>
      </w:r>
      <w:r w:rsidRPr="00C21B7F">
        <w:rPr>
          <w:rFonts w:eastAsiaTheme="minorHAnsi"/>
          <w:sz w:val="24"/>
          <w:szCs w:val="24"/>
          <w:lang w:eastAsia="en-US"/>
        </w:rPr>
        <w:t>горизонт Ю-I;</w:t>
      </w:r>
    </w:p>
    <w:p w14:paraId="6804E20A" w14:textId="77777777" w:rsidR="00D534E1" w:rsidRDefault="00C21B7F" w:rsidP="00170DAC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rFonts w:eastAsiaTheme="minorHAnsi"/>
          <w:sz w:val="24"/>
          <w:szCs w:val="24"/>
          <w:lang w:eastAsia="en-US"/>
        </w:rPr>
        <w:sectPr w:rsidR="00D534E1" w:rsidSect="00C31C40">
          <w:headerReference w:type="default" r:id="rId7"/>
          <w:footerReference w:type="default" r:id="rId8"/>
          <w:pgSz w:w="11906" w:h="16838"/>
          <w:pgMar w:top="1134" w:right="850" w:bottom="1134" w:left="1701" w:header="851" w:footer="776" w:gutter="0"/>
          <w:pgNumType w:start="137"/>
          <w:cols w:space="708"/>
          <w:docGrid w:linePitch="360"/>
        </w:sectPr>
      </w:pPr>
      <w:r w:rsidRPr="00F00A70">
        <w:rPr>
          <w:rFonts w:eastAsiaTheme="minorHAnsi"/>
          <w:b/>
          <w:sz w:val="24"/>
          <w:szCs w:val="24"/>
          <w:lang w:val="en-US" w:eastAsia="en-US"/>
        </w:rPr>
        <w:t>III</w:t>
      </w:r>
      <w:r w:rsidRPr="00F00A70">
        <w:rPr>
          <w:rFonts w:eastAsiaTheme="minorHAnsi"/>
          <w:b/>
          <w:sz w:val="24"/>
          <w:szCs w:val="24"/>
          <w:lang w:eastAsia="en-US"/>
        </w:rPr>
        <w:t xml:space="preserve"> Возвратный объект – </w:t>
      </w:r>
      <w:r w:rsidRPr="00F00A70">
        <w:rPr>
          <w:rFonts w:eastAsiaTheme="minorHAnsi"/>
          <w:sz w:val="24"/>
          <w:szCs w:val="24"/>
          <w:lang w:eastAsia="en-US"/>
        </w:rPr>
        <w:t>горизонты Ю-VI; Ю-VII; Ю-VIII; Ю-IX, Ю-X</w:t>
      </w:r>
      <w:r w:rsidR="00D534E1">
        <w:rPr>
          <w:rFonts w:eastAsiaTheme="minorHAnsi"/>
          <w:sz w:val="24"/>
          <w:szCs w:val="24"/>
          <w:lang w:eastAsia="en-US"/>
        </w:rPr>
        <w:t>.</w:t>
      </w:r>
    </w:p>
    <w:p w14:paraId="15BC8D96" w14:textId="77777777" w:rsidR="00D534E1" w:rsidRDefault="00D534E1" w:rsidP="00D534E1">
      <w:pPr>
        <w:spacing w:after="240"/>
        <w:rPr>
          <w:b/>
          <w:lang w:eastAsia="en-US"/>
        </w:rPr>
      </w:pPr>
      <w:r w:rsidRPr="00D534E1">
        <w:rPr>
          <w:rFonts w:eastAsiaTheme="minorHAnsi"/>
          <w:b/>
          <w:bCs/>
          <w:lang w:eastAsia="en-US"/>
        </w:rPr>
        <w:lastRenderedPageBreak/>
        <w:t xml:space="preserve">Таблица 3.4.1 </w:t>
      </w:r>
      <w:r>
        <w:rPr>
          <w:b/>
        </w:rPr>
        <w:t>– Исходные геолого-физические характеристики эксплуатационных объектов</w:t>
      </w:r>
    </w:p>
    <w:tbl>
      <w:tblPr>
        <w:tblW w:w="50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0"/>
        <w:gridCol w:w="2611"/>
        <w:gridCol w:w="2611"/>
        <w:gridCol w:w="3044"/>
        <w:gridCol w:w="2825"/>
        <w:gridCol w:w="3625"/>
      </w:tblGrid>
      <w:tr w:rsidR="00D534E1" w14:paraId="738B5207" w14:textId="77777777" w:rsidTr="00810EB0">
        <w:trPr>
          <w:trHeight w:val="16"/>
        </w:trPr>
        <w:tc>
          <w:tcPr>
            <w:tcW w:w="1635" w:type="pct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23811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bookmarkStart w:id="1" w:name="_Hlk168404377"/>
            <w:r>
              <w:rPr>
                <w:b/>
                <w:bCs/>
                <w:color w:val="000000"/>
              </w:rPr>
              <w:t>Параметры</w:t>
            </w:r>
          </w:p>
        </w:tc>
        <w:tc>
          <w:tcPr>
            <w:tcW w:w="3365" w:type="pct"/>
            <w:gridSpan w:val="5"/>
            <w:tcBorders>
              <w:top w:val="double" w:sz="4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DBD7E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Объекты</w:t>
            </w:r>
          </w:p>
        </w:tc>
      </w:tr>
      <w:tr w:rsidR="00D534E1" w14:paraId="05C1A149" w14:textId="77777777" w:rsidTr="00810EB0">
        <w:trPr>
          <w:trHeight w:val="16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CCC8" w14:textId="77777777" w:rsidR="00D534E1" w:rsidRDefault="00D534E1" w:rsidP="00810EB0">
            <w:pPr>
              <w:autoSpaceDE/>
              <w:autoSpaceDN/>
              <w:rPr>
                <w:b/>
                <w:bCs/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AE069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Pr="00E273AC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kk-KZ"/>
              </w:rPr>
              <w:t xml:space="preserve">объект </w:t>
            </w:r>
          </w:p>
          <w:p w14:paraId="15FFE820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(Ю-II 1 пласт, </w:t>
            </w:r>
          </w:p>
          <w:p w14:paraId="1578CE26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Ю-III, Ю-IV)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935F6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II объект</w:t>
            </w:r>
          </w:p>
          <w:p w14:paraId="68E7F402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(Ю-</w:t>
            </w: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E22C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I </w:t>
            </w:r>
            <w:proofErr w:type="spellStart"/>
            <w:r>
              <w:rPr>
                <w:b/>
                <w:bCs/>
                <w:color w:val="000000"/>
              </w:rPr>
              <w:t>Возвр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  <w:p w14:paraId="739BF147" w14:textId="6C983AF8" w:rsidR="00D534E1" w:rsidRDefault="00D534E1" w:rsidP="00B14AE5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(II </w:t>
            </w:r>
            <w:proofErr w:type="spellStart"/>
            <w:r>
              <w:rPr>
                <w:b/>
                <w:bCs/>
                <w:color w:val="000000"/>
              </w:rPr>
              <w:t>неокомский</w:t>
            </w:r>
            <w:proofErr w:type="spellEnd"/>
            <w:r>
              <w:rPr>
                <w:b/>
                <w:bCs/>
                <w:color w:val="000000"/>
              </w:rPr>
              <w:t xml:space="preserve"> 1 пласт)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4284E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II </w:t>
            </w:r>
            <w:proofErr w:type="spellStart"/>
            <w:r>
              <w:rPr>
                <w:b/>
                <w:bCs/>
                <w:color w:val="000000"/>
              </w:rPr>
              <w:t>Возвр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  <w:p w14:paraId="290B0763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(Ю-</w:t>
            </w:r>
            <w:r>
              <w:rPr>
                <w:b/>
                <w:bCs/>
                <w:color w:val="000000"/>
                <w:lang w:val="en-US"/>
              </w:rPr>
              <w:t>I)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72CA5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III </w:t>
            </w:r>
            <w:proofErr w:type="spellStart"/>
            <w:r>
              <w:rPr>
                <w:b/>
                <w:bCs/>
                <w:color w:val="000000"/>
              </w:rPr>
              <w:t>Возвр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  <w:p w14:paraId="24E87AF4" w14:textId="77777777" w:rsidR="00D534E1" w:rsidRDefault="00D534E1" w:rsidP="00810EB0">
            <w:pPr>
              <w:autoSpaceDE/>
              <w:spacing w:line="252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(Ю-VI; Ю-VII; Ю-VIII; Ю-IX, Ю-X)</w:t>
            </w:r>
          </w:p>
        </w:tc>
      </w:tr>
      <w:tr w:rsidR="00D534E1" w14:paraId="2A861427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51B4C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Средняя глубина залегания, м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3224" w14:textId="77777777" w:rsidR="00D534E1" w:rsidRPr="00576588" w:rsidRDefault="00D534E1" w:rsidP="00810EB0">
            <w:pPr>
              <w:autoSpaceDE/>
              <w:spacing w:line="252" w:lineRule="auto"/>
              <w:jc w:val="center"/>
              <w:rPr>
                <w:bCs/>
                <w:color w:val="000000"/>
              </w:rPr>
            </w:pPr>
            <w:r w:rsidRPr="00576588">
              <w:rPr>
                <w:bCs/>
                <w:color w:val="000000"/>
              </w:rPr>
              <w:t>451,8м;</w:t>
            </w:r>
            <w:r>
              <w:rPr>
                <w:bCs/>
                <w:color w:val="000000"/>
              </w:rPr>
              <w:t xml:space="preserve"> 513,3м; 528,2м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1488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585,9м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908EA" w14:textId="77777777" w:rsidR="00D534E1" w:rsidRPr="00576588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576588">
              <w:rPr>
                <w:color w:val="000000"/>
              </w:rPr>
              <w:t>342,4м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7BBA0" w14:textId="77777777" w:rsidR="00D534E1" w:rsidRPr="00576588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441,9м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4F58899" w14:textId="77777777" w:rsidR="00D534E1" w:rsidRPr="00576588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618,5м; 654,2м; 683,4м; 699м; 714,8м.</w:t>
            </w:r>
          </w:p>
        </w:tc>
      </w:tr>
      <w:tr w:rsidR="00D534E1" w14:paraId="33CB7B56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FD9FB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Тип залежи </w:t>
            </w:r>
          </w:p>
        </w:tc>
        <w:tc>
          <w:tcPr>
            <w:tcW w:w="3365" w:type="pct"/>
            <w:gridSpan w:val="5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A6CC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пластовые, </w:t>
            </w:r>
            <w:proofErr w:type="spellStart"/>
            <w:r>
              <w:rPr>
                <w:color w:val="000000"/>
              </w:rPr>
              <w:t>сводовые</w:t>
            </w:r>
            <w:proofErr w:type="spellEnd"/>
          </w:p>
        </w:tc>
      </w:tr>
      <w:tr w:rsidR="00D534E1" w14:paraId="4BF8D7BD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76DE2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Тип коллектора</w:t>
            </w:r>
          </w:p>
        </w:tc>
        <w:tc>
          <w:tcPr>
            <w:tcW w:w="3365" w:type="pct"/>
            <w:gridSpan w:val="5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F3032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терригенный</w:t>
            </w:r>
          </w:p>
        </w:tc>
      </w:tr>
      <w:tr w:rsidR="00D534E1" w14:paraId="12817E80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944F4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Площадь нефтегазоносности, </w:t>
            </w:r>
            <w:proofErr w:type="gramStart"/>
            <w:r>
              <w:rPr>
                <w:color w:val="000000"/>
              </w:rPr>
              <w:t>тыс.м</w:t>
            </w:r>
            <w:proofErr w:type="gramEnd"/>
            <w:r>
              <w:rPr>
                <w:color w:val="000000"/>
                <w:vertAlign w:val="superscript"/>
              </w:rPr>
              <w:t xml:space="preserve">2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0F91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122; 1260; 150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201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4FA35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93A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043B0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283; 84; 172; 74; 58</w:t>
            </w:r>
          </w:p>
        </w:tc>
      </w:tr>
      <w:tr w:rsidR="00D534E1" w14:paraId="2BB014EA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EAA87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Средняя общая толщина, м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0AF1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3,2м; 41м; 8,7м.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A1272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49,8м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27A61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12,1м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A25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5,8м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9F246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11,4м; 10м; 16м; 7м; 15,7м.</w:t>
            </w:r>
          </w:p>
        </w:tc>
      </w:tr>
      <w:tr w:rsidR="00D534E1" w14:paraId="6EC9F096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124D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Средняя </w:t>
            </w:r>
            <w:proofErr w:type="spellStart"/>
            <w:r>
              <w:rPr>
                <w:color w:val="000000"/>
              </w:rPr>
              <w:t>нефтенасыщенная</w:t>
            </w:r>
            <w:proofErr w:type="spellEnd"/>
            <w:r>
              <w:rPr>
                <w:color w:val="000000"/>
              </w:rPr>
              <w:t xml:space="preserve"> толщина, м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DDC7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2,1м; 15,4м; 3,7м.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F1E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8,2м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A5096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5,8м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5546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3м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E1C8B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11,4м; 1,8м; 8,4м; 1,4м; 3,5м.</w:t>
            </w:r>
          </w:p>
        </w:tc>
      </w:tr>
      <w:tr w:rsidR="00D534E1" w14:paraId="0CEAD9B3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FA081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Пористость, доли ед.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D51FF" w14:textId="77777777" w:rsidR="00D534E1" w:rsidRPr="0042463C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42463C">
              <w:rPr>
                <w:color w:val="000000"/>
              </w:rPr>
              <w:t>0,34 - газ/ 0,32 - нефть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F9B60" w14:textId="77777777" w:rsidR="00D534E1" w:rsidRPr="0042463C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42463C">
              <w:rPr>
                <w:color w:val="000000"/>
              </w:rPr>
              <w:t>0,32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6F63" w14:textId="77777777" w:rsidR="00D534E1" w:rsidRPr="0042463C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42463C">
              <w:rPr>
                <w:color w:val="000000"/>
              </w:rPr>
              <w:t>0,31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62E0A" w14:textId="77777777" w:rsidR="00D534E1" w:rsidRPr="0042463C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42463C">
              <w:rPr>
                <w:color w:val="000000"/>
              </w:rPr>
              <w:t>0,32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16F7" w14:textId="77777777" w:rsidR="00D534E1" w:rsidRPr="0042463C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42463C">
              <w:rPr>
                <w:color w:val="000000"/>
              </w:rPr>
              <w:t>0,28 газ/ 0,29 нефть</w:t>
            </w:r>
          </w:p>
        </w:tc>
      </w:tr>
      <w:tr w:rsidR="00D534E1" w14:paraId="39713B2D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E64F2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Средняя насыщенность нефтью (газом), доли ед.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3653D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0,78 - газ/ 0,62 – нефть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C06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446AA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EA8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55B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0,67 газ/ 0,64 нефть</w:t>
            </w:r>
          </w:p>
        </w:tc>
      </w:tr>
      <w:tr w:rsidR="00D534E1" w14:paraId="7994B5C0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80430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Проницаемость, мкм</w:t>
            </w:r>
            <w:r>
              <w:rPr>
                <w:color w:val="000000"/>
                <w:vertAlign w:val="superscript"/>
              </w:rPr>
              <w:t xml:space="preserve">2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5934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1497,6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015F0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3221,7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6576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4D621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256,23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7682F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581,9</w:t>
            </w:r>
          </w:p>
        </w:tc>
      </w:tr>
      <w:tr w:rsidR="00D534E1" w14:paraId="4350E802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D8F6B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Коэффициент </w:t>
            </w:r>
            <w:proofErr w:type="spellStart"/>
            <w:r>
              <w:rPr>
                <w:color w:val="000000"/>
              </w:rPr>
              <w:t>песчанистости</w:t>
            </w:r>
            <w:proofErr w:type="spellEnd"/>
            <w:r>
              <w:rPr>
                <w:color w:val="000000"/>
              </w:rPr>
              <w:t xml:space="preserve">, доли ед.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E1B2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0,40; 0,58; 0,43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641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AE56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07856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711B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0,19; 0,15; 0,25; 0,31; 0,46</w:t>
            </w:r>
          </w:p>
        </w:tc>
      </w:tr>
      <w:tr w:rsidR="00D534E1" w14:paraId="20C363F2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16E58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Коэффициент расчлененности, доли ед.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E2BD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1,48; 5,42; 2,24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2C0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7,42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3BBD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2,89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963F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0487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2,43; 2,08; 3,42; 2,08; 2</w:t>
            </w:r>
          </w:p>
        </w:tc>
      </w:tr>
      <w:tr w:rsidR="00D534E1" w14:paraId="6B8C511A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DF789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Пластовая температура, 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 xml:space="preserve">С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DF43A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25.1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F040D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23.2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B534C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745A7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25.1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7F69B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27.7</w:t>
            </w:r>
          </w:p>
        </w:tc>
      </w:tr>
      <w:tr w:rsidR="00D534E1" w14:paraId="1FB0935E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04683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Пластовое давление, МПа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DD100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7DCCB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3D59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464DD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E2A7B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6.4</w:t>
            </w:r>
          </w:p>
        </w:tc>
      </w:tr>
      <w:tr w:rsidR="00D534E1" w14:paraId="40649953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23917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Вязкость нефти в пластовых условиях, </w:t>
            </w:r>
            <w:proofErr w:type="spellStart"/>
            <w:r>
              <w:rPr>
                <w:color w:val="000000"/>
              </w:rPr>
              <w:t>мПа×с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0D2F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54.2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9824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130.5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495A3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D7204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54.2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C018F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38.1</w:t>
            </w:r>
          </w:p>
        </w:tc>
      </w:tr>
      <w:tr w:rsidR="00D534E1" w14:paraId="13ADAEBF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ADED7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Плотность нефти в пластовых условиях, т/м</w:t>
            </w:r>
            <w:r>
              <w:rPr>
                <w:color w:val="000000"/>
                <w:vertAlign w:val="superscript"/>
              </w:rPr>
              <w:t xml:space="preserve">3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3C835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45487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893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B6628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ADF53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66857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</w:tr>
      <w:tr w:rsidR="00D534E1" w14:paraId="70C9245F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58066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Объемный коэффициент нефти, доли ед.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8693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1.022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6DC0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1.019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D2902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1.023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AE56E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1.022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06D2D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1.043</w:t>
            </w:r>
          </w:p>
        </w:tc>
      </w:tr>
      <w:tr w:rsidR="00D534E1" w14:paraId="242D9EC5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54639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Содержание серы в нефти, 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3E055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1FECF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348C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C789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0A318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</w:tr>
      <w:tr w:rsidR="00D534E1" w14:paraId="5EB0F235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0B73F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Содержание парафина в нефти, 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2B0E5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92632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B204F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34FDD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BB0F9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</w:tr>
      <w:tr w:rsidR="00D534E1" w14:paraId="39D267EE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8CC78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Давление насыщения нефти газом, МПа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9030B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6829A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D4454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4A6A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AC708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</w:tr>
      <w:tr w:rsidR="00D534E1" w14:paraId="4CFF3877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9F01F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Газосодержание</w:t>
            </w:r>
            <w:proofErr w:type="spellEnd"/>
            <w:r>
              <w:rPr>
                <w:color w:val="000000"/>
              </w:rPr>
              <w:t xml:space="preserve"> нефти,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/т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DCD39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9.8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D620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8255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9.9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1E89F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9.8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5EB42" w14:textId="77777777" w:rsidR="00D534E1" w:rsidRDefault="00D534E1" w:rsidP="00810EB0">
            <w:pPr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22.4</w:t>
            </w:r>
          </w:p>
        </w:tc>
      </w:tr>
      <w:tr w:rsidR="00D534E1" w14:paraId="61A8CCB1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5FFE0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Вязкость воды в пластовых условиях, </w:t>
            </w:r>
            <w:proofErr w:type="spellStart"/>
            <w:r>
              <w:rPr>
                <w:color w:val="000000"/>
              </w:rPr>
              <w:t>мПа×с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61BA1" w14:textId="77777777" w:rsidR="00D534E1" w:rsidRPr="00F10B1A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F10B1A">
              <w:t> -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EAEA6" w14:textId="77777777" w:rsidR="00D534E1" w:rsidRPr="00F10B1A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F10B1A"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1B3A" w14:textId="77777777" w:rsidR="00D534E1" w:rsidRPr="00F10B1A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F10B1A"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462E6" w14:textId="77777777" w:rsidR="00D534E1" w:rsidRPr="00F10B1A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F10B1A">
              <w:t>-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301CB" w14:textId="77777777" w:rsidR="00D534E1" w:rsidRPr="00F10B1A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 w:rsidRPr="00F10B1A">
              <w:t>-</w:t>
            </w:r>
          </w:p>
        </w:tc>
      </w:tr>
      <w:tr w:rsidR="00D534E1" w14:paraId="7B730C84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19D8F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Плотность воды в пластовых условиях, т/м</w:t>
            </w:r>
            <w:r>
              <w:rPr>
                <w:color w:val="000000"/>
                <w:vertAlign w:val="superscript"/>
              </w:rPr>
              <w:t xml:space="preserve">3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4912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  <w:highlight w:val="yellow"/>
              </w:rPr>
            </w:pPr>
            <w:r>
              <w:t>1,146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E1460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  <w:highlight w:val="yellow"/>
              </w:rPr>
            </w:pPr>
            <w:r>
              <w:t>1,155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82B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  <w:highlight w:val="yellow"/>
              </w:rPr>
            </w:pPr>
            <w:r>
              <w:t>*1,146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45AA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  <w:highlight w:val="yellow"/>
              </w:rPr>
            </w:pPr>
            <w:r>
              <w:t>*1,146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6E2A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  <w:highlight w:val="yellow"/>
              </w:rPr>
            </w:pPr>
            <w:r>
              <w:t>*1,155</w:t>
            </w:r>
          </w:p>
        </w:tc>
      </w:tr>
      <w:tr w:rsidR="00D534E1" w14:paraId="3331C0A8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425F5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Средняя продуктивность, 10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/(</w:t>
            </w:r>
            <w:proofErr w:type="spellStart"/>
            <w:r>
              <w:rPr>
                <w:color w:val="000000"/>
              </w:rPr>
              <w:t>сут×МПа</w:t>
            </w:r>
            <w:proofErr w:type="spellEnd"/>
            <w:r>
              <w:rPr>
                <w:color w:val="000000"/>
              </w:rPr>
              <w:t xml:space="preserve">)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0E12D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4586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71F24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6C7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8CB07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7C55DC87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8C334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Средняя приемистость, 10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/(</w:t>
            </w:r>
            <w:proofErr w:type="spellStart"/>
            <w:r>
              <w:rPr>
                <w:color w:val="000000"/>
              </w:rPr>
              <w:t>сут×МПа</w:t>
            </w:r>
            <w:proofErr w:type="spellEnd"/>
            <w:r>
              <w:rPr>
                <w:color w:val="000000"/>
              </w:rPr>
              <w:t xml:space="preserve">)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55105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21052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8FC05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92AA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7070B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05C61261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A1557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Начальные балансовые запасы нефти, </w:t>
            </w:r>
            <w:proofErr w:type="spellStart"/>
            <w:proofErr w:type="gramStart"/>
            <w:r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6C7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5/17; 2604/107; 71/-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047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742/74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575F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352/63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FA105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81/37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0F78F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100/17; 13/7; 107/-; 9/-; 22/8</w:t>
            </w:r>
          </w:p>
        </w:tc>
      </w:tr>
      <w:tr w:rsidR="00D534E1" w14:paraId="29C73DFC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BB628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(утв. ЦКЗ РК или на государственном балансе РК):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7E8B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43B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D85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B3E8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8E1A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7010A075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1AB69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в том числе: по категории С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/С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9C431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2/8; 2694/56; 60/-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7EF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917/-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BAA8B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-/400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A3DA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53/25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3C57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45/-; 7/-; 34/-; 6/-; -/8</w:t>
            </w:r>
          </w:p>
        </w:tc>
      </w:tr>
      <w:tr w:rsidR="00D534E1" w14:paraId="074696D8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893F3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Начальные извлекаемые запасы нефти, </w:t>
            </w:r>
            <w:proofErr w:type="spellStart"/>
            <w:proofErr w:type="gramStart"/>
            <w:r>
              <w:rPr>
                <w:color w:val="000000"/>
              </w:rPr>
              <w:t>млн.т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0BD67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D00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EFAC0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74BD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93A1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6F121660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59411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(утв. ЦКЗ РК или на государственном балансе РК):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E2179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6FBDF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9567C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77690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4FE6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5B5CF887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14954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в том числе: по категории С</w:t>
            </w:r>
            <w:r>
              <w:rPr>
                <w:color w:val="000000"/>
                <w:vertAlign w:val="subscript"/>
              </w:rPr>
              <w:t>}</w:t>
            </w:r>
            <w:r>
              <w:rPr>
                <w:color w:val="000000"/>
              </w:rPr>
              <w:t>/С</w:t>
            </w:r>
            <w:r>
              <w:rPr>
                <w:color w:val="000000"/>
                <w:vertAlign w:val="subscript"/>
              </w:rPr>
              <w:t xml:space="preserve">2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6D715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629FB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544A5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4C3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32DB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597AEE4E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73E58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Коэффициент </w:t>
            </w:r>
            <w:proofErr w:type="spellStart"/>
            <w:r>
              <w:rPr>
                <w:color w:val="000000"/>
              </w:rPr>
              <w:t>нефтеизвлечения</w:t>
            </w:r>
            <w:proofErr w:type="spellEnd"/>
            <w:r>
              <w:rPr>
                <w:color w:val="000000"/>
              </w:rPr>
              <w:t>, доли ед.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6DA4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04D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CAB43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2E62E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55F6F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</w:tr>
      <w:tr w:rsidR="00D534E1" w14:paraId="7BFE1626" w14:textId="77777777" w:rsidTr="00810EB0">
        <w:trPr>
          <w:trHeight w:val="16"/>
        </w:trPr>
        <w:tc>
          <w:tcPr>
            <w:tcW w:w="1635" w:type="pct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4FD07" w14:textId="77777777" w:rsidR="00D534E1" w:rsidRDefault="00D534E1" w:rsidP="00810EB0">
            <w:pPr>
              <w:autoSpaceDE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>в том числе: по запасам категории С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/С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D574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889CD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B3BF7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838EF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D3098" w14:textId="77777777" w:rsidR="00D534E1" w:rsidRDefault="00D534E1" w:rsidP="00810EB0">
            <w:pPr>
              <w:autoSpaceDE/>
              <w:spacing w:line="252" w:lineRule="auto"/>
              <w:jc w:val="center"/>
              <w:rPr>
                <w:color w:val="000000"/>
              </w:rPr>
            </w:pPr>
          </w:p>
        </w:tc>
        <w:bookmarkEnd w:id="1"/>
      </w:tr>
    </w:tbl>
    <w:p w14:paraId="637F9618" w14:textId="1F7DD904" w:rsidR="00D534E1" w:rsidRPr="00D534E1" w:rsidRDefault="00D534E1" w:rsidP="00D534E1">
      <w:pPr>
        <w:widowControl/>
        <w:autoSpaceDE/>
        <w:autoSpaceDN/>
        <w:adjustRightInd/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sectPr w:rsidR="00D534E1" w:rsidRPr="00D534E1" w:rsidSect="00D534E1">
      <w:pgSz w:w="23811" w:h="16838" w:orient="landscape" w:code="8"/>
      <w:pgMar w:top="1276" w:right="1134" w:bottom="850" w:left="1134" w:header="851" w:footer="7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95E3" w14:textId="77777777" w:rsidR="00A6186C" w:rsidRDefault="00A6186C" w:rsidP="00D96B53">
      <w:r>
        <w:separator/>
      </w:r>
    </w:p>
  </w:endnote>
  <w:endnote w:type="continuationSeparator" w:id="0">
    <w:p w14:paraId="3FD93ABE" w14:textId="77777777" w:rsidR="00A6186C" w:rsidRDefault="00A6186C" w:rsidP="00D96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2B4DA" w14:textId="5F5D78A1" w:rsidR="00C0267C" w:rsidRPr="00C0267C" w:rsidRDefault="006D1A46" w:rsidP="00C0267C">
    <w:pPr>
      <w:pStyle w:val="a5"/>
      <w:pBdr>
        <w:top w:val="single" w:sz="4" w:space="1" w:color="auto"/>
      </w:pBdr>
      <w:rPr>
        <w:sz w:val="14"/>
      </w:rPr>
    </w:pPr>
    <w:r>
      <w:rPr>
        <w:sz w:val="14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CB00" w14:textId="77777777" w:rsidR="00A6186C" w:rsidRDefault="00A6186C" w:rsidP="00D96B53">
      <w:r>
        <w:separator/>
      </w:r>
    </w:p>
  </w:footnote>
  <w:footnote w:type="continuationSeparator" w:id="0">
    <w:p w14:paraId="5E9E7DE5" w14:textId="77777777" w:rsidR="00A6186C" w:rsidRDefault="00A6186C" w:rsidP="00D96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CD32" w14:textId="77777777" w:rsidR="00AF27E9" w:rsidRPr="00CD3055" w:rsidRDefault="00AF27E9" w:rsidP="00C31C40">
    <w:pPr>
      <w:pStyle w:val="a3"/>
      <w:framePr w:wrap="around" w:vAnchor="text" w:hAnchor="margin" w:xAlign="right" w:y="-130"/>
      <w:rPr>
        <w:rStyle w:val="a7"/>
      </w:rPr>
    </w:pPr>
    <w:r w:rsidRPr="002C6E27">
      <w:rPr>
        <w:rStyle w:val="a7"/>
      </w:rPr>
      <w:fldChar w:fldCharType="begin"/>
    </w:r>
    <w:r w:rsidRPr="002C6E27">
      <w:rPr>
        <w:rStyle w:val="a7"/>
      </w:rPr>
      <w:instrText xml:space="preserve">PAGE  </w:instrText>
    </w:r>
    <w:r w:rsidRPr="002C6E27">
      <w:rPr>
        <w:rStyle w:val="a7"/>
      </w:rPr>
      <w:fldChar w:fldCharType="separate"/>
    </w:r>
    <w:r>
      <w:rPr>
        <w:rStyle w:val="a7"/>
      </w:rPr>
      <w:t>104</w:t>
    </w:r>
    <w:r w:rsidRPr="002C6E27">
      <w:rPr>
        <w:rStyle w:val="a7"/>
      </w:rPr>
      <w:fldChar w:fldCharType="end"/>
    </w:r>
  </w:p>
  <w:p w14:paraId="3532FAFB" w14:textId="77777777" w:rsidR="00451934" w:rsidRPr="00164CBB" w:rsidRDefault="00451934" w:rsidP="009C488C">
    <w:pPr>
      <w:pStyle w:val="a3"/>
      <w:pBdr>
        <w:bottom w:val="single" w:sz="4" w:space="1" w:color="auto"/>
      </w:pBdr>
      <w:tabs>
        <w:tab w:val="clear" w:pos="9355"/>
        <w:tab w:val="right" w:pos="8505"/>
      </w:tabs>
      <w:ind w:right="424"/>
      <w:rPr>
        <w:sz w:val="14"/>
        <w:szCs w:val="14"/>
      </w:rPr>
    </w:pPr>
    <w:r w:rsidRPr="006F62B0">
      <w:rPr>
        <w:sz w:val="14"/>
        <w:szCs w:val="14"/>
      </w:rPr>
      <w:t>ПОДГОТОВКА ГЕОЛОГО-ПРОМЫСЛОВОЙ И ТЕХНИКО-ЭКОНОМИЧЕСКОЙ ОСНОВЫ ДЛЯ ПРОЕКТИРОВАНИЯ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48"/>
    <w:rsid w:val="000806F6"/>
    <w:rsid w:val="000C330F"/>
    <w:rsid w:val="00123DCD"/>
    <w:rsid w:val="001513E9"/>
    <w:rsid w:val="001846CC"/>
    <w:rsid w:val="001C1D9B"/>
    <w:rsid w:val="002418C3"/>
    <w:rsid w:val="00280D69"/>
    <w:rsid w:val="0029736C"/>
    <w:rsid w:val="00386B76"/>
    <w:rsid w:val="003B53BF"/>
    <w:rsid w:val="003C4C6E"/>
    <w:rsid w:val="00404083"/>
    <w:rsid w:val="00404748"/>
    <w:rsid w:val="00424CFD"/>
    <w:rsid w:val="00451934"/>
    <w:rsid w:val="00454B14"/>
    <w:rsid w:val="004C7F92"/>
    <w:rsid w:val="004F2D74"/>
    <w:rsid w:val="005170FA"/>
    <w:rsid w:val="00541BE3"/>
    <w:rsid w:val="005B3D9D"/>
    <w:rsid w:val="00665859"/>
    <w:rsid w:val="006B6690"/>
    <w:rsid w:val="006D0E48"/>
    <w:rsid w:val="006D1A46"/>
    <w:rsid w:val="007234D2"/>
    <w:rsid w:val="007A52DF"/>
    <w:rsid w:val="007A7372"/>
    <w:rsid w:val="00802414"/>
    <w:rsid w:val="00810005"/>
    <w:rsid w:val="00814C50"/>
    <w:rsid w:val="00826651"/>
    <w:rsid w:val="008C20AD"/>
    <w:rsid w:val="008F4C1D"/>
    <w:rsid w:val="00907473"/>
    <w:rsid w:val="009505EA"/>
    <w:rsid w:val="00954365"/>
    <w:rsid w:val="009932BF"/>
    <w:rsid w:val="00993F58"/>
    <w:rsid w:val="009C488C"/>
    <w:rsid w:val="009E0FBD"/>
    <w:rsid w:val="00A02419"/>
    <w:rsid w:val="00A52C4A"/>
    <w:rsid w:val="00A60C63"/>
    <w:rsid w:val="00A6186C"/>
    <w:rsid w:val="00AA284F"/>
    <w:rsid w:val="00AF27E9"/>
    <w:rsid w:val="00B02EE0"/>
    <w:rsid w:val="00B14AE5"/>
    <w:rsid w:val="00B9090E"/>
    <w:rsid w:val="00B92BD0"/>
    <w:rsid w:val="00BA3FAE"/>
    <w:rsid w:val="00C0267C"/>
    <w:rsid w:val="00C21B7F"/>
    <w:rsid w:val="00C31C40"/>
    <w:rsid w:val="00C7235A"/>
    <w:rsid w:val="00C93212"/>
    <w:rsid w:val="00CD57C4"/>
    <w:rsid w:val="00D01980"/>
    <w:rsid w:val="00D534E1"/>
    <w:rsid w:val="00D96B53"/>
    <w:rsid w:val="00DC7DE7"/>
    <w:rsid w:val="00E56CED"/>
    <w:rsid w:val="00EB3D9C"/>
    <w:rsid w:val="00EF1528"/>
    <w:rsid w:val="00F00A70"/>
    <w:rsid w:val="00F568C6"/>
    <w:rsid w:val="00F6439F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1FAD79"/>
  <w15:chartTrackingRefBased/>
  <w15:docId w15:val="{A7B41505-A061-4F55-AFFE-072A0A4A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 Знак9,Знак9,Знак9 Знак Знак, Знак9 Знак Знак,Header_ARGOSS"/>
    <w:basedOn w:val="a"/>
    <w:link w:val="a4"/>
    <w:uiPriority w:val="99"/>
    <w:unhideWhenUsed/>
    <w:rsid w:val="00D96B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3"/>
    <w:uiPriority w:val="99"/>
    <w:rsid w:val="00D96B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Title Down,Footer_ARGOSS, Знак Знак,Знак Знак"/>
    <w:basedOn w:val="a"/>
    <w:link w:val="a6"/>
    <w:uiPriority w:val="99"/>
    <w:unhideWhenUsed/>
    <w:rsid w:val="00D96B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, Знак Знак Знак,Знак Знак Знак"/>
    <w:basedOn w:val="a0"/>
    <w:link w:val="a5"/>
    <w:uiPriority w:val="99"/>
    <w:rsid w:val="00D96B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7235A"/>
  </w:style>
  <w:style w:type="paragraph" w:styleId="a8">
    <w:name w:val="Balloon Text"/>
    <w:basedOn w:val="a"/>
    <w:link w:val="a9"/>
    <w:uiPriority w:val="99"/>
    <w:semiHidden/>
    <w:unhideWhenUsed/>
    <w:rsid w:val="007A73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737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Otipical">
    <w:name w:val="TEO_tipical"/>
    <w:basedOn w:val="a"/>
    <w:rsid w:val="00A60C63"/>
    <w:pPr>
      <w:widowControl/>
      <w:autoSpaceDE/>
      <w:autoSpaceDN/>
      <w:adjustRightInd/>
      <w:spacing w:line="360" w:lineRule="auto"/>
      <w:ind w:firstLine="709"/>
      <w:jc w:val="both"/>
    </w:pPr>
    <w:rPr>
      <w:rFonts w:eastAsiaTheme="minorHAnsi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35</cp:revision>
  <dcterms:created xsi:type="dcterms:W3CDTF">2021-12-06T11:45:00Z</dcterms:created>
  <dcterms:modified xsi:type="dcterms:W3CDTF">2024-11-01T06:29:00Z</dcterms:modified>
</cp:coreProperties>
</file>